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6BD1" w:rsidRDefault="001B7369">
      <w:r>
        <w:rPr>
          <w:noProof/>
          <w:lang w:eastAsia="en-GB"/>
        </w:rPr>
        <w:drawing>
          <wp:inline distT="0" distB="0" distL="0" distR="0" wp14:anchorId="41B535D3" wp14:editId="217AFC85">
            <wp:extent cx="9583661" cy="6800215"/>
            <wp:effectExtent l="0" t="0" r="0" b="63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9601907" cy="6813162"/>
                    </a:xfrm>
                    <a:prstGeom prst="rect">
                      <a:avLst/>
                    </a:prstGeom>
                  </pic:spPr>
                </pic:pic>
              </a:graphicData>
            </a:graphic>
          </wp:inline>
        </w:drawing>
      </w:r>
      <w:bookmarkStart w:id="0" w:name="_GoBack"/>
      <w:bookmarkEnd w:id="0"/>
    </w:p>
    <w:p w:rsidR="001B7369" w:rsidRPr="005A2A5E" w:rsidRDefault="001B7369" w:rsidP="001B7369">
      <w:pPr>
        <w:autoSpaceDE w:val="0"/>
        <w:autoSpaceDN w:val="0"/>
        <w:adjustRightInd w:val="0"/>
        <w:rPr>
          <w:rFonts w:ascii="Arial" w:eastAsia="Times New Roman" w:hAnsi="Arial" w:cs="Arial"/>
          <w:lang w:eastAsia="it-IT"/>
        </w:rPr>
      </w:pPr>
    </w:p>
    <w:p w:rsidR="001B7369" w:rsidRPr="001B7369" w:rsidRDefault="001B7369" w:rsidP="001B7369">
      <w:pPr>
        <w:rPr>
          <w:rFonts w:ascii="Arial" w:eastAsia="Times New Roman" w:hAnsi="Arial" w:cs="Arial"/>
          <w:b/>
          <w:bCs/>
          <w:sz w:val="32"/>
          <w:szCs w:val="23"/>
          <w:lang w:eastAsia="it-IT"/>
        </w:rPr>
      </w:pPr>
      <w:r w:rsidRPr="005A2A5E">
        <w:rPr>
          <w:rFonts w:ascii="Arial" w:eastAsia="Times New Roman" w:hAnsi="Arial" w:cs="Arial"/>
          <w:lang w:eastAsia="it-IT"/>
        </w:rPr>
        <w:t xml:space="preserve"> </w:t>
      </w:r>
      <w:proofErr w:type="spellStart"/>
      <w:r w:rsidRPr="001B7369">
        <w:rPr>
          <w:rFonts w:ascii="Arial" w:eastAsia="Times New Roman" w:hAnsi="Arial" w:cs="Arial"/>
          <w:b/>
          <w:bCs/>
          <w:sz w:val="32"/>
          <w:szCs w:val="23"/>
          <w:lang w:eastAsia="it-IT"/>
        </w:rPr>
        <w:t>Dr.</w:t>
      </w:r>
      <w:proofErr w:type="spellEnd"/>
      <w:r w:rsidRPr="001B7369">
        <w:rPr>
          <w:rFonts w:ascii="Arial" w:eastAsia="Times New Roman" w:hAnsi="Arial" w:cs="Arial"/>
          <w:b/>
          <w:bCs/>
          <w:sz w:val="32"/>
          <w:szCs w:val="23"/>
          <w:lang w:eastAsia="it-IT"/>
        </w:rPr>
        <w:t xml:space="preserve"> George Charles Clifton</w:t>
      </w:r>
    </w:p>
    <w:p w:rsidR="001B7369" w:rsidRPr="001B7369" w:rsidRDefault="001B7369" w:rsidP="001B7369">
      <w:pPr>
        <w:rPr>
          <w:rFonts w:ascii="Arial" w:eastAsia="Times New Roman" w:hAnsi="Arial" w:cs="Arial"/>
          <w:sz w:val="32"/>
          <w:lang w:eastAsia="it-IT"/>
        </w:rPr>
      </w:pPr>
    </w:p>
    <w:p w:rsidR="001B7369" w:rsidRPr="001B7369" w:rsidRDefault="001B7369" w:rsidP="001B7369">
      <w:pPr>
        <w:autoSpaceDE w:val="0"/>
        <w:autoSpaceDN w:val="0"/>
        <w:adjustRightInd w:val="0"/>
        <w:rPr>
          <w:rFonts w:ascii="Arial" w:eastAsia="Times New Roman" w:hAnsi="Arial" w:cs="Arial"/>
          <w:sz w:val="32"/>
          <w:szCs w:val="23"/>
          <w:lang w:eastAsia="it-IT"/>
        </w:rPr>
      </w:pPr>
      <w:r w:rsidRPr="001B7369">
        <w:rPr>
          <w:rFonts w:ascii="Arial" w:eastAsia="Times New Roman" w:hAnsi="Arial" w:cs="Arial"/>
          <w:sz w:val="32"/>
          <w:lang w:eastAsia="it-IT"/>
        </w:rPr>
        <w:t xml:space="preserve"> </w:t>
      </w:r>
      <w:r w:rsidRPr="001B7369">
        <w:rPr>
          <w:rFonts w:ascii="Arial" w:eastAsia="Times New Roman" w:hAnsi="Arial" w:cs="Arial"/>
          <w:b/>
          <w:bCs/>
          <w:sz w:val="32"/>
          <w:szCs w:val="23"/>
          <w:lang w:eastAsia="it-IT"/>
        </w:rPr>
        <w:t xml:space="preserve">Present Position (since 2008): </w:t>
      </w:r>
    </w:p>
    <w:p w:rsidR="001B7369" w:rsidRPr="001B7369" w:rsidRDefault="001B7369" w:rsidP="001B7369">
      <w:pPr>
        <w:autoSpaceDE w:val="0"/>
        <w:autoSpaceDN w:val="0"/>
        <w:adjustRightInd w:val="0"/>
        <w:rPr>
          <w:rFonts w:eastAsia="Times New Roman"/>
          <w:b/>
          <w:sz w:val="32"/>
          <w:szCs w:val="23"/>
          <w:lang w:eastAsia="it-IT"/>
        </w:rPr>
      </w:pPr>
      <w:r w:rsidRPr="001B7369">
        <w:rPr>
          <w:rFonts w:eastAsia="Times New Roman"/>
          <w:b/>
          <w:sz w:val="32"/>
          <w:szCs w:val="23"/>
          <w:lang w:eastAsia="it-IT"/>
        </w:rPr>
        <w:t>Associate Professor in Civil Engineering at the Department of Civil and Environmental Engineering of the University of Auckland (NZ)</w:t>
      </w:r>
    </w:p>
    <w:p w:rsidR="001B7369" w:rsidRPr="001B7369" w:rsidRDefault="001B7369" w:rsidP="001B7369">
      <w:pPr>
        <w:autoSpaceDE w:val="0"/>
        <w:autoSpaceDN w:val="0"/>
        <w:adjustRightInd w:val="0"/>
        <w:rPr>
          <w:rFonts w:ascii="Arial" w:eastAsia="Times New Roman" w:hAnsi="Arial" w:cs="Arial"/>
          <w:sz w:val="32"/>
          <w:lang w:eastAsia="it-IT"/>
        </w:rPr>
      </w:pPr>
    </w:p>
    <w:p w:rsidR="001B7369" w:rsidRPr="001B7369" w:rsidRDefault="001B7369" w:rsidP="001B7369">
      <w:pPr>
        <w:autoSpaceDE w:val="0"/>
        <w:autoSpaceDN w:val="0"/>
        <w:adjustRightInd w:val="0"/>
        <w:rPr>
          <w:rFonts w:ascii="Arial" w:eastAsia="Times New Roman" w:hAnsi="Arial" w:cs="Arial"/>
          <w:sz w:val="32"/>
          <w:szCs w:val="23"/>
          <w:lang w:eastAsia="it-IT"/>
        </w:rPr>
      </w:pPr>
      <w:r w:rsidRPr="001B7369">
        <w:rPr>
          <w:rFonts w:ascii="Arial" w:eastAsia="Times New Roman" w:hAnsi="Arial" w:cs="Arial"/>
          <w:b/>
          <w:bCs/>
          <w:sz w:val="32"/>
          <w:szCs w:val="23"/>
          <w:lang w:eastAsia="it-IT"/>
        </w:rPr>
        <w:t xml:space="preserve">Biography: </w:t>
      </w:r>
    </w:p>
    <w:p w:rsidR="001B7369" w:rsidRPr="001B7369" w:rsidRDefault="001B7369" w:rsidP="001B7369">
      <w:pPr>
        <w:pStyle w:val="Paragrafoelenco"/>
        <w:numPr>
          <w:ilvl w:val="0"/>
          <w:numId w:val="1"/>
        </w:numPr>
        <w:autoSpaceDE w:val="0"/>
        <w:autoSpaceDN w:val="0"/>
        <w:adjustRightInd w:val="0"/>
        <w:jc w:val="left"/>
        <w:rPr>
          <w:rFonts w:eastAsia="Times New Roman"/>
          <w:sz w:val="32"/>
          <w:szCs w:val="23"/>
          <w:lang w:val="en-GB" w:eastAsia="it-IT"/>
        </w:rPr>
      </w:pPr>
      <w:r w:rsidRPr="001B7369">
        <w:rPr>
          <w:rFonts w:eastAsia="Times New Roman"/>
          <w:b/>
          <w:sz w:val="32"/>
          <w:szCs w:val="23"/>
          <w:lang w:val="en-GB" w:eastAsia="it-IT"/>
        </w:rPr>
        <w:t>From 1979</w:t>
      </w:r>
      <w:r w:rsidRPr="001B7369">
        <w:rPr>
          <w:rFonts w:eastAsia="Times New Roman"/>
          <w:sz w:val="32"/>
          <w:szCs w:val="23"/>
          <w:lang w:val="en-GB" w:eastAsia="it-IT"/>
        </w:rPr>
        <w:t xml:space="preserve"> </w:t>
      </w:r>
      <w:r w:rsidRPr="001B7369">
        <w:rPr>
          <w:rFonts w:eastAsia="Times New Roman"/>
          <w:b/>
          <w:sz w:val="32"/>
          <w:szCs w:val="23"/>
          <w:lang w:val="en-GB" w:eastAsia="it-IT"/>
        </w:rPr>
        <w:t xml:space="preserve">to </w:t>
      </w:r>
      <w:proofErr w:type="gramStart"/>
      <w:r w:rsidRPr="001B7369">
        <w:rPr>
          <w:rFonts w:eastAsia="Times New Roman"/>
          <w:b/>
          <w:sz w:val="32"/>
          <w:szCs w:val="23"/>
          <w:lang w:val="en-GB" w:eastAsia="it-IT"/>
        </w:rPr>
        <w:t>1981</w:t>
      </w:r>
      <w:proofErr w:type="gramEnd"/>
      <w:r w:rsidRPr="001B7369">
        <w:rPr>
          <w:rFonts w:eastAsia="Times New Roman"/>
          <w:b/>
          <w:sz w:val="32"/>
          <w:szCs w:val="23"/>
          <w:lang w:val="en-GB" w:eastAsia="it-IT"/>
        </w:rPr>
        <w:t xml:space="preserve"> he worked for a major New Zealand consulting engineering firm, (now) </w:t>
      </w:r>
      <w:proofErr w:type="spellStart"/>
      <w:r w:rsidRPr="001B7369">
        <w:rPr>
          <w:rFonts w:eastAsia="Times New Roman"/>
          <w:b/>
          <w:sz w:val="32"/>
          <w:szCs w:val="23"/>
          <w:lang w:val="en-GB" w:eastAsia="it-IT"/>
        </w:rPr>
        <w:t>Beca</w:t>
      </w:r>
      <w:proofErr w:type="spellEnd"/>
      <w:r w:rsidRPr="001B7369">
        <w:rPr>
          <w:rFonts w:eastAsia="Times New Roman"/>
          <w:b/>
          <w:sz w:val="32"/>
          <w:szCs w:val="23"/>
          <w:lang w:val="en-GB" w:eastAsia="it-IT"/>
        </w:rPr>
        <w:t xml:space="preserve"> Consultants, then for other two years for a joint UK/Saudi Arabian consulting engineering firm in London, RH </w:t>
      </w:r>
      <w:proofErr w:type="spellStart"/>
      <w:r w:rsidRPr="001B7369">
        <w:rPr>
          <w:rFonts w:eastAsia="Times New Roman"/>
          <w:b/>
          <w:sz w:val="32"/>
          <w:szCs w:val="23"/>
          <w:lang w:val="en-GB" w:eastAsia="it-IT"/>
        </w:rPr>
        <w:t>Sanbar</w:t>
      </w:r>
      <w:proofErr w:type="spellEnd"/>
      <w:r w:rsidRPr="001B7369">
        <w:rPr>
          <w:rFonts w:eastAsia="Times New Roman"/>
          <w:b/>
          <w:sz w:val="32"/>
          <w:szCs w:val="23"/>
          <w:lang w:val="en-GB" w:eastAsia="it-IT"/>
        </w:rPr>
        <w:t xml:space="preserve"> Consultants, Ltd</w:t>
      </w:r>
      <w:r w:rsidRPr="001B7369">
        <w:rPr>
          <w:rFonts w:eastAsia="Times New Roman"/>
          <w:sz w:val="32"/>
          <w:szCs w:val="23"/>
          <w:lang w:val="en-GB" w:eastAsia="it-IT"/>
        </w:rPr>
        <w:t>.</w:t>
      </w:r>
      <w:r w:rsidRPr="001B7369">
        <w:rPr>
          <w:rFonts w:eastAsia="Times New Roman"/>
          <w:b/>
          <w:sz w:val="32"/>
          <w:szCs w:val="23"/>
          <w:lang w:val="en-GB" w:eastAsia="it-IT"/>
        </w:rPr>
        <w:t xml:space="preserve"> In this latter position he was responsible for the structural design of two high profile structures in Riyadh</w:t>
      </w:r>
      <w:r w:rsidRPr="001B7369">
        <w:rPr>
          <w:rFonts w:eastAsia="Times New Roman"/>
          <w:sz w:val="32"/>
          <w:szCs w:val="23"/>
          <w:lang w:val="en-GB" w:eastAsia="it-IT"/>
        </w:rPr>
        <w:t xml:space="preserve">, Saudi Arabia; the </w:t>
      </w:r>
      <w:proofErr w:type="spellStart"/>
      <w:r w:rsidRPr="001B7369">
        <w:rPr>
          <w:rFonts w:eastAsia="Times New Roman"/>
          <w:sz w:val="32"/>
          <w:szCs w:val="23"/>
          <w:lang w:val="en-GB" w:eastAsia="it-IT"/>
        </w:rPr>
        <w:t>heardquarters</w:t>
      </w:r>
      <w:proofErr w:type="spellEnd"/>
      <w:r w:rsidRPr="001B7369">
        <w:rPr>
          <w:rFonts w:eastAsia="Times New Roman"/>
          <w:sz w:val="32"/>
          <w:szCs w:val="23"/>
          <w:lang w:val="en-GB" w:eastAsia="it-IT"/>
        </w:rPr>
        <w:t xml:space="preserve"> of the Arab National Bank and the Entrance Gate to the King Saud University. </w:t>
      </w:r>
    </w:p>
    <w:p w:rsidR="001B7369" w:rsidRPr="001B7369" w:rsidRDefault="001B7369" w:rsidP="001B7369">
      <w:pPr>
        <w:autoSpaceDE w:val="0"/>
        <w:autoSpaceDN w:val="0"/>
        <w:adjustRightInd w:val="0"/>
        <w:rPr>
          <w:rFonts w:eastAsia="Times New Roman"/>
          <w:sz w:val="32"/>
          <w:szCs w:val="23"/>
          <w:lang w:eastAsia="it-IT"/>
        </w:rPr>
      </w:pPr>
    </w:p>
    <w:p w:rsidR="001B7369" w:rsidRPr="001B7369" w:rsidRDefault="001B7369" w:rsidP="001B7369">
      <w:pPr>
        <w:pStyle w:val="Paragrafoelenco"/>
        <w:numPr>
          <w:ilvl w:val="0"/>
          <w:numId w:val="1"/>
        </w:numPr>
        <w:autoSpaceDE w:val="0"/>
        <w:autoSpaceDN w:val="0"/>
        <w:adjustRightInd w:val="0"/>
        <w:jc w:val="left"/>
        <w:rPr>
          <w:rFonts w:eastAsia="Times New Roman"/>
          <w:sz w:val="32"/>
          <w:szCs w:val="23"/>
          <w:lang w:val="en-GB" w:eastAsia="it-IT"/>
        </w:rPr>
      </w:pPr>
      <w:r w:rsidRPr="001B7369">
        <w:rPr>
          <w:rFonts w:eastAsia="Times New Roman"/>
          <w:b/>
          <w:sz w:val="32"/>
          <w:szCs w:val="23"/>
          <w:lang w:val="en-GB" w:eastAsia="it-IT"/>
        </w:rPr>
        <w:t xml:space="preserve">In 1983, Charles started the Structural Division of the New Zealand Heavy Engineering Research Association </w:t>
      </w:r>
      <w:r w:rsidRPr="001B7369">
        <w:rPr>
          <w:rFonts w:eastAsia="Times New Roman"/>
          <w:sz w:val="32"/>
          <w:szCs w:val="23"/>
          <w:lang w:val="en-GB" w:eastAsia="it-IT"/>
        </w:rPr>
        <w:t xml:space="preserve">(HERA). </w:t>
      </w:r>
      <w:r w:rsidRPr="001B7369">
        <w:rPr>
          <w:rFonts w:eastAsia="Times New Roman"/>
          <w:b/>
          <w:sz w:val="32"/>
          <w:szCs w:val="23"/>
          <w:lang w:val="en-GB" w:eastAsia="it-IT"/>
        </w:rPr>
        <w:t>Where he conducted and coordinated research into structural steel and composite steel/concrete buildings, fire engineering and durability</w:t>
      </w:r>
      <w:r w:rsidRPr="001B7369">
        <w:rPr>
          <w:rFonts w:eastAsia="Times New Roman"/>
          <w:sz w:val="32"/>
          <w:szCs w:val="23"/>
          <w:lang w:val="en-GB" w:eastAsia="it-IT"/>
        </w:rPr>
        <w:t xml:space="preserve"> in order to provide robust, dependable design solutions for the performance of structural steel buildings in severe events and for ensuring their durability in all environments. </w:t>
      </w:r>
    </w:p>
    <w:p w:rsidR="001B7369" w:rsidRPr="001B7369" w:rsidRDefault="001B7369" w:rsidP="001B7369">
      <w:pPr>
        <w:autoSpaceDE w:val="0"/>
        <w:autoSpaceDN w:val="0"/>
        <w:adjustRightInd w:val="0"/>
        <w:rPr>
          <w:rFonts w:eastAsia="Times New Roman"/>
          <w:sz w:val="32"/>
          <w:szCs w:val="23"/>
          <w:lang w:eastAsia="it-IT"/>
        </w:rPr>
      </w:pPr>
    </w:p>
    <w:p w:rsidR="001B7369" w:rsidRPr="001B7369" w:rsidRDefault="001B7369" w:rsidP="001B7369">
      <w:pPr>
        <w:pStyle w:val="Paragrafoelenco"/>
        <w:numPr>
          <w:ilvl w:val="0"/>
          <w:numId w:val="1"/>
        </w:numPr>
        <w:autoSpaceDE w:val="0"/>
        <w:autoSpaceDN w:val="0"/>
        <w:adjustRightInd w:val="0"/>
        <w:jc w:val="left"/>
        <w:rPr>
          <w:rFonts w:eastAsia="Times New Roman"/>
          <w:sz w:val="32"/>
          <w:szCs w:val="23"/>
          <w:lang w:val="en-GB" w:eastAsia="it-IT"/>
        </w:rPr>
      </w:pPr>
      <w:r w:rsidRPr="001B7369">
        <w:rPr>
          <w:rFonts w:eastAsia="Times New Roman"/>
          <w:sz w:val="32"/>
          <w:szCs w:val="23"/>
          <w:lang w:val="en-GB" w:eastAsia="it-IT"/>
        </w:rPr>
        <w:lastRenderedPageBreak/>
        <w:t xml:space="preserve">The outputs from this research have been presented to the consulting engineering profession; first as design guides, starting in 1984 and then into new and revised Standards, from 1989. </w:t>
      </w:r>
    </w:p>
    <w:p w:rsidR="001B7369" w:rsidRPr="001B7369" w:rsidRDefault="001B7369" w:rsidP="001B7369">
      <w:pPr>
        <w:autoSpaceDE w:val="0"/>
        <w:autoSpaceDN w:val="0"/>
        <w:adjustRightInd w:val="0"/>
        <w:rPr>
          <w:rFonts w:eastAsia="Times New Roman"/>
          <w:sz w:val="32"/>
          <w:szCs w:val="23"/>
          <w:lang w:eastAsia="it-IT"/>
        </w:rPr>
      </w:pPr>
    </w:p>
    <w:p w:rsidR="001B7369" w:rsidRPr="001B7369" w:rsidRDefault="001B7369" w:rsidP="001B7369">
      <w:pPr>
        <w:pStyle w:val="Paragrafoelenco"/>
        <w:numPr>
          <w:ilvl w:val="0"/>
          <w:numId w:val="1"/>
        </w:numPr>
        <w:autoSpaceDE w:val="0"/>
        <w:autoSpaceDN w:val="0"/>
        <w:adjustRightInd w:val="0"/>
        <w:jc w:val="left"/>
        <w:rPr>
          <w:rFonts w:eastAsia="Times New Roman"/>
          <w:sz w:val="32"/>
          <w:szCs w:val="23"/>
          <w:lang w:val="en-GB" w:eastAsia="it-IT"/>
        </w:rPr>
      </w:pPr>
      <w:r w:rsidRPr="001B7369">
        <w:rPr>
          <w:rFonts w:eastAsia="Times New Roman"/>
          <w:b/>
          <w:sz w:val="32"/>
          <w:szCs w:val="23"/>
          <w:lang w:val="en-GB" w:eastAsia="it-IT"/>
        </w:rPr>
        <w:t xml:space="preserve">A long and productive collaboration with The University of Auckland, whilst at HERA, saw several innovations researched, </w:t>
      </w:r>
      <w:proofErr w:type="gramStart"/>
      <w:r w:rsidRPr="001B7369">
        <w:rPr>
          <w:rFonts w:eastAsia="Times New Roman"/>
          <w:b/>
          <w:sz w:val="32"/>
          <w:szCs w:val="23"/>
          <w:lang w:val="en-GB" w:eastAsia="it-IT"/>
        </w:rPr>
        <w:t>and also</w:t>
      </w:r>
      <w:proofErr w:type="gramEnd"/>
      <w:r w:rsidRPr="001B7369">
        <w:rPr>
          <w:rFonts w:eastAsia="Times New Roman"/>
          <w:b/>
          <w:sz w:val="32"/>
          <w:szCs w:val="23"/>
          <w:lang w:val="en-GB" w:eastAsia="it-IT"/>
        </w:rPr>
        <w:t xml:space="preserve"> the award of his PhD in 2005</w:t>
      </w:r>
      <w:r w:rsidRPr="001B7369">
        <w:rPr>
          <w:rFonts w:eastAsia="Times New Roman"/>
          <w:sz w:val="32"/>
          <w:szCs w:val="23"/>
          <w:lang w:val="en-GB" w:eastAsia="it-IT"/>
        </w:rPr>
        <w:t xml:space="preserve">. The principal outcome of his PhD was two new forms of semi-rigid beam to column connections for moment-resisting steel </w:t>
      </w:r>
      <w:proofErr w:type="gramStart"/>
      <w:r w:rsidRPr="001B7369">
        <w:rPr>
          <w:rFonts w:eastAsia="Times New Roman"/>
          <w:sz w:val="32"/>
          <w:szCs w:val="23"/>
          <w:lang w:val="en-GB" w:eastAsia="it-IT"/>
        </w:rPr>
        <w:t>frames which</w:t>
      </w:r>
      <w:proofErr w:type="gramEnd"/>
      <w:r w:rsidRPr="001B7369">
        <w:rPr>
          <w:rFonts w:eastAsia="Times New Roman"/>
          <w:sz w:val="32"/>
          <w:szCs w:val="23"/>
          <w:lang w:val="en-GB" w:eastAsia="it-IT"/>
        </w:rPr>
        <w:t xml:space="preserve"> are now used in a number of high profile New Zealand buildings. </w:t>
      </w:r>
    </w:p>
    <w:p w:rsidR="001B7369" w:rsidRPr="001B7369" w:rsidRDefault="001B7369" w:rsidP="001B7369">
      <w:pPr>
        <w:autoSpaceDE w:val="0"/>
        <w:autoSpaceDN w:val="0"/>
        <w:adjustRightInd w:val="0"/>
        <w:rPr>
          <w:rFonts w:eastAsia="Times New Roman"/>
          <w:sz w:val="32"/>
          <w:szCs w:val="23"/>
          <w:lang w:eastAsia="it-IT"/>
        </w:rPr>
      </w:pPr>
    </w:p>
    <w:p w:rsidR="001B7369" w:rsidRPr="001B7369" w:rsidRDefault="001B7369" w:rsidP="001B7369">
      <w:pPr>
        <w:pStyle w:val="Paragrafoelenco"/>
        <w:numPr>
          <w:ilvl w:val="0"/>
          <w:numId w:val="1"/>
        </w:numPr>
        <w:autoSpaceDE w:val="0"/>
        <w:autoSpaceDN w:val="0"/>
        <w:adjustRightInd w:val="0"/>
        <w:jc w:val="left"/>
        <w:rPr>
          <w:rFonts w:eastAsia="Times New Roman"/>
          <w:sz w:val="32"/>
          <w:szCs w:val="23"/>
          <w:lang w:val="en-GB" w:eastAsia="it-IT"/>
        </w:rPr>
      </w:pPr>
      <w:r w:rsidRPr="001B7369">
        <w:rPr>
          <w:rFonts w:eastAsia="Times New Roman"/>
          <w:b/>
          <w:sz w:val="32"/>
          <w:szCs w:val="23"/>
          <w:lang w:val="en-GB" w:eastAsia="it-IT"/>
        </w:rPr>
        <w:t>In 2008, he joined the Department of Civil and Environmental Engineering, specialising in structural steel and composite engineering</w:t>
      </w:r>
      <w:r w:rsidRPr="001B7369">
        <w:rPr>
          <w:rFonts w:eastAsia="Times New Roman"/>
          <w:sz w:val="32"/>
          <w:szCs w:val="23"/>
          <w:lang w:val="en-GB" w:eastAsia="it-IT"/>
        </w:rPr>
        <w:t xml:space="preserve">. Here he has very successfully continued research optimising the semi-rigid connections developed during his PhD into world recognised low damage solutions for steel buildings, ongoing development of robust solutions for steel framed buildings in severe fires, development of seismic resilient solutions for pallet racking systems and further development of design guidance for durability. </w:t>
      </w:r>
    </w:p>
    <w:p w:rsidR="001B7369" w:rsidRPr="001B7369" w:rsidRDefault="001B7369" w:rsidP="001B7369">
      <w:pPr>
        <w:autoSpaceDE w:val="0"/>
        <w:autoSpaceDN w:val="0"/>
        <w:adjustRightInd w:val="0"/>
        <w:rPr>
          <w:rFonts w:eastAsia="Times New Roman"/>
          <w:sz w:val="32"/>
          <w:szCs w:val="23"/>
          <w:lang w:eastAsia="it-IT"/>
        </w:rPr>
      </w:pPr>
    </w:p>
    <w:p w:rsidR="001B7369" w:rsidRPr="001B7369" w:rsidRDefault="001B7369" w:rsidP="001B7369">
      <w:pPr>
        <w:pStyle w:val="Paragrafoelenco"/>
        <w:numPr>
          <w:ilvl w:val="0"/>
          <w:numId w:val="1"/>
        </w:numPr>
        <w:autoSpaceDE w:val="0"/>
        <w:autoSpaceDN w:val="0"/>
        <w:adjustRightInd w:val="0"/>
        <w:jc w:val="left"/>
        <w:rPr>
          <w:rFonts w:eastAsia="Times New Roman"/>
          <w:b/>
          <w:sz w:val="32"/>
          <w:szCs w:val="23"/>
          <w:lang w:val="en-GB" w:eastAsia="it-IT"/>
        </w:rPr>
      </w:pPr>
      <w:r w:rsidRPr="001B7369">
        <w:rPr>
          <w:rFonts w:eastAsia="Times New Roman"/>
          <w:b/>
          <w:sz w:val="32"/>
          <w:szCs w:val="23"/>
          <w:lang w:val="en-GB" w:eastAsia="it-IT"/>
        </w:rPr>
        <w:t xml:space="preserve">During his career he takes 8 Peer Recognition </w:t>
      </w:r>
    </w:p>
    <w:p w:rsidR="001B7369" w:rsidRPr="001B7369" w:rsidRDefault="001B7369" w:rsidP="001B7369">
      <w:pPr>
        <w:pStyle w:val="Paragrafoelenco"/>
        <w:autoSpaceDE w:val="0"/>
        <w:autoSpaceDN w:val="0"/>
        <w:adjustRightInd w:val="0"/>
        <w:jc w:val="left"/>
        <w:rPr>
          <w:rFonts w:eastAsia="Times New Roman"/>
          <w:b/>
          <w:sz w:val="32"/>
          <w:szCs w:val="23"/>
          <w:lang w:val="en-GB" w:eastAsia="it-IT"/>
        </w:rPr>
      </w:pPr>
    </w:p>
    <w:p w:rsidR="001B7369" w:rsidRPr="001B7369" w:rsidRDefault="001B7369" w:rsidP="001B7369">
      <w:pPr>
        <w:pStyle w:val="Paragrafoelenco"/>
        <w:numPr>
          <w:ilvl w:val="0"/>
          <w:numId w:val="1"/>
        </w:numPr>
        <w:autoSpaceDE w:val="0"/>
        <w:autoSpaceDN w:val="0"/>
        <w:adjustRightInd w:val="0"/>
        <w:jc w:val="left"/>
        <w:rPr>
          <w:rFonts w:eastAsia="Times New Roman"/>
          <w:b/>
          <w:sz w:val="32"/>
          <w:szCs w:val="23"/>
          <w:lang w:val="en-GB" w:eastAsia="it-IT"/>
        </w:rPr>
      </w:pPr>
      <w:r w:rsidRPr="001B7369">
        <w:rPr>
          <w:rFonts w:eastAsia="Times New Roman"/>
          <w:b/>
          <w:sz w:val="32"/>
          <w:szCs w:val="23"/>
          <w:lang w:val="en-GB" w:eastAsia="it-IT"/>
        </w:rPr>
        <w:t xml:space="preserve">The Principal Areas of Technical Expertise are  </w:t>
      </w:r>
    </w:p>
    <w:p w:rsidR="001B7369" w:rsidRPr="001B7369" w:rsidRDefault="001B7369" w:rsidP="001B7369">
      <w:pPr>
        <w:pStyle w:val="Paragrafoelenco"/>
        <w:numPr>
          <w:ilvl w:val="1"/>
          <w:numId w:val="1"/>
        </w:numPr>
        <w:autoSpaceDE w:val="0"/>
        <w:autoSpaceDN w:val="0"/>
        <w:adjustRightInd w:val="0"/>
        <w:jc w:val="left"/>
        <w:rPr>
          <w:rFonts w:eastAsia="Times New Roman"/>
          <w:b/>
          <w:sz w:val="32"/>
          <w:szCs w:val="23"/>
          <w:lang w:val="en-GB" w:eastAsia="it-IT"/>
        </w:rPr>
      </w:pPr>
      <w:r w:rsidRPr="001B7369">
        <w:rPr>
          <w:rFonts w:eastAsia="Times New Roman"/>
          <w:b/>
          <w:sz w:val="32"/>
          <w:szCs w:val="23"/>
          <w:lang w:val="en-GB" w:eastAsia="it-IT"/>
        </w:rPr>
        <w:t xml:space="preserve">-Behaviour and design of steel seismic-resisting buildings and systems, with particular reference to fire conditions, corrosion and coating </w:t>
      </w:r>
    </w:p>
    <w:p w:rsidR="001B7369" w:rsidRPr="001B7369" w:rsidRDefault="001B7369" w:rsidP="001B7369">
      <w:pPr>
        <w:pStyle w:val="Paragrafoelenco"/>
        <w:numPr>
          <w:ilvl w:val="1"/>
          <w:numId w:val="1"/>
        </w:numPr>
        <w:autoSpaceDE w:val="0"/>
        <w:autoSpaceDN w:val="0"/>
        <w:adjustRightInd w:val="0"/>
        <w:jc w:val="left"/>
        <w:rPr>
          <w:rFonts w:eastAsia="Times New Roman"/>
          <w:b/>
          <w:sz w:val="32"/>
          <w:szCs w:val="23"/>
          <w:lang w:val="en-GB" w:eastAsia="it-IT"/>
        </w:rPr>
      </w:pPr>
      <w:r w:rsidRPr="001B7369">
        <w:rPr>
          <w:rFonts w:eastAsia="Times New Roman"/>
          <w:b/>
          <w:sz w:val="32"/>
          <w:szCs w:val="23"/>
          <w:lang w:val="en-GB" w:eastAsia="it-IT"/>
        </w:rPr>
        <w:t xml:space="preserve">-Behaviour and design of composite steel and concrete elements </w:t>
      </w:r>
    </w:p>
    <w:p w:rsidR="001B7369" w:rsidRPr="001B7369" w:rsidRDefault="001B7369" w:rsidP="001B7369">
      <w:pPr>
        <w:autoSpaceDE w:val="0"/>
        <w:autoSpaceDN w:val="0"/>
        <w:adjustRightInd w:val="0"/>
        <w:rPr>
          <w:rFonts w:eastAsia="Times New Roman"/>
          <w:b/>
          <w:sz w:val="32"/>
          <w:szCs w:val="23"/>
          <w:lang w:eastAsia="it-IT"/>
        </w:rPr>
      </w:pPr>
    </w:p>
    <w:p w:rsidR="001B7369" w:rsidRPr="001B7369" w:rsidRDefault="001B7369" w:rsidP="001B7369">
      <w:pPr>
        <w:pStyle w:val="Paragrafoelenco"/>
        <w:numPr>
          <w:ilvl w:val="0"/>
          <w:numId w:val="1"/>
        </w:numPr>
        <w:autoSpaceDE w:val="0"/>
        <w:autoSpaceDN w:val="0"/>
        <w:adjustRightInd w:val="0"/>
        <w:jc w:val="left"/>
        <w:rPr>
          <w:rFonts w:eastAsia="Times New Roman"/>
          <w:b/>
          <w:sz w:val="32"/>
          <w:szCs w:val="23"/>
          <w:lang w:val="en-GB" w:eastAsia="it-IT"/>
        </w:rPr>
      </w:pPr>
      <w:r w:rsidRPr="001B7369">
        <w:rPr>
          <w:rFonts w:eastAsia="Times New Roman"/>
          <w:b/>
          <w:sz w:val="32"/>
          <w:szCs w:val="23"/>
          <w:lang w:val="en-GB" w:eastAsia="it-IT"/>
        </w:rPr>
        <w:lastRenderedPageBreak/>
        <w:t xml:space="preserve">He has participated and led many committee and editorial boards to Standards and key end user documents, nationally and internationally, mainly devoted to Seismic Design of steel earthquake resistant structures, corrosion and durability, Earthquake Actions, Composite Structures, Fire Resistance and design. </w:t>
      </w:r>
    </w:p>
    <w:p w:rsidR="001B7369" w:rsidRPr="001B7369" w:rsidRDefault="001B7369" w:rsidP="001B7369">
      <w:pPr>
        <w:pStyle w:val="Paragrafoelenco"/>
        <w:autoSpaceDE w:val="0"/>
        <w:autoSpaceDN w:val="0"/>
        <w:adjustRightInd w:val="0"/>
        <w:jc w:val="left"/>
        <w:rPr>
          <w:rFonts w:eastAsia="Times New Roman"/>
          <w:sz w:val="32"/>
          <w:szCs w:val="23"/>
          <w:lang w:val="en-GB" w:eastAsia="it-IT"/>
        </w:rPr>
      </w:pPr>
    </w:p>
    <w:p w:rsidR="001B7369" w:rsidRPr="001B7369" w:rsidRDefault="001B7369" w:rsidP="001B7369">
      <w:pPr>
        <w:pStyle w:val="Paragrafoelenco"/>
        <w:autoSpaceDE w:val="0"/>
        <w:autoSpaceDN w:val="0"/>
        <w:adjustRightInd w:val="0"/>
        <w:jc w:val="left"/>
        <w:rPr>
          <w:rFonts w:eastAsia="Times New Roman"/>
          <w:sz w:val="32"/>
          <w:szCs w:val="23"/>
          <w:lang w:val="en-GB" w:eastAsia="it-IT"/>
        </w:rPr>
      </w:pPr>
    </w:p>
    <w:p w:rsidR="001B7369" w:rsidRPr="001B7369" w:rsidRDefault="001B7369" w:rsidP="001B7369">
      <w:pPr>
        <w:pStyle w:val="Paragrafoelenco"/>
        <w:numPr>
          <w:ilvl w:val="0"/>
          <w:numId w:val="1"/>
        </w:numPr>
        <w:autoSpaceDE w:val="0"/>
        <w:autoSpaceDN w:val="0"/>
        <w:adjustRightInd w:val="0"/>
        <w:jc w:val="left"/>
        <w:rPr>
          <w:rFonts w:eastAsia="Times New Roman"/>
          <w:sz w:val="32"/>
          <w:szCs w:val="23"/>
          <w:lang w:val="en-GB" w:eastAsia="it-IT"/>
        </w:rPr>
      </w:pPr>
      <w:r w:rsidRPr="001B7369">
        <w:rPr>
          <w:rFonts w:eastAsia="Times New Roman"/>
          <w:b/>
          <w:sz w:val="32"/>
          <w:szCs w:val="23"/>
          <w:lang w:val="en-GB" w:eastAsia="it-IT"/>
        </w:rPr>
        <w:t xml:space="preserve">His last effort was the publication of a commentary to the fire engineering section of </w:t>
      </w:r>
      <w:proofErr w:type="spellStart"/>
      <w:r w:rsidRPr="001B7369">
        <w:rPr>
          <w:rFonts w:eastAsia="Times New Roman"/>
          <w:b/>
          <w:sz w:val="32"/>
          <w:szCs w:val="23"/>
          <w:lang w:val="en-GB" w:eastAsia="it-IT"/>
        </w:rPr>
        <w:t>Austalian</w:t>
      </w:r>
      <w:proofErr w:type="spellEnd"/>
      <w:r w:rsidRPr="001B7369">
        <w:rPr>
          <w:rFonts w:eastAsia="Times New Roman"/>
          <w:b/>
          <w:sz w:val="32"/>
          <w:szCs w:val="23"/>
          <w:lang w:val="en-GB" w:eastAsia="it-IT"/>
        </w:rPr>
        <w:t xml:space="preserve"> and New </w:t>
      </w:r>
      <w:proofErr w:type="spellStart"/>
      <w:r w:rsidRPr="001B7369">
        <w:rPr>
          <w:rFonts w:eastAsia="Times New Roman"/>
          <w:b/>
          <w:sz w:val="32"/>
          <w:szCs w:val="23"/>
          <w:lang w:val="en-GB" w:eastAsia="it-IT"/>
        </w:rPr>
        <w:t>Zeland</w:t>
      </w:r>
      <w:proofErr w:type="spellEnd"/>
      <w:r w:rsidRPr="001B7369">
        <w:rPr>
          <w:rFonts w:eastAsia="Times New Roman"/>
          <w:b/>
          <w:sz w:val="32"/>
          <w:szCs w:val="23"/>
          <w:lang w:val="en-GB" w:eastAsia="it-IT"/>
        </w:rPr>
        <w:t xml:space="preserve"> code, concerning Fire Engineering Design of Multi-Storey Steel and Composite Steel/Concrete Structures</w:t>
      </w:r>
      <w:r w:rsidRPr="001B7369">
        <w:rPr>
          <w:rFonts w:eastAsia="Times New Roman"/>
          <w:sz w:val="32"/>
          <w:szCs w:val="23"/>
          <w:lang w:val="en-GB" w:eastAsia="it-IT"/>
        </w:rPr>
        <w:t>.</w:t>
      </w:r>
    </w:p>
    <w:p w:rsidR="001B7369" w:rsidRPr="001B7369" w:rsidRDefault="001B7369" w:rsidP="001B7369">
      <w:pPr>
        <w:pStyle w:val="Paragrafoelenco"/>
        <w:autoSpaceDE w:val="0"/>
        <w:autoSpaceDN w:val="0"/>
        <w:adjustRightInd w:val="0"/>
        <w:jc w:val="left"/>
        <w:rPr>
          <w:rFonts w:eastAsia="Times New Roman"/>
          <w:sz w:val="32"/>
          <w:szCs w:val="23"/>
          <w:lang w:val="en-GB" w:eastAsia="it-IT"/>
        </w:rPr>
      </w:pPr>
    </w:p>
    <w:p w:rsidR="001B7369" w:rsidRDefault="001B7369" w:rsidP="008437F0">
      <w:pPr>
        <w:pStyle w:val="Paragrafoelenco"/>
        <w:numPr>
          <w:ilvl w:val="0"/>
          <w:numId w:val="1"/>
        </w:numPr>
        <w:autoSpaceDE w:val="0"/>
        <w:autoSpaceDN w:val="0"/>
        <w:adjustRightInd w:val="0"/>
        <w:jc w:val="left"/>
      </w:pPr>
      <w:r w:rsidRPr="001B7369">
        <w:rPr>
          <w:rFonts w:ascii="Arial" w:eastAsia="Times New Roman" w:hAnsi="Arial" w:cs="Arial"/>
          <w:b/>
          <w:bCs/>
          <w:sz w:val="32"/>
          <w:szCs w:val="23"/>
          <w:lang w:val="en-GB" w:eastAsia="it-IT"/>
        </w:rPr>
        <w:t>He is authors of more of 220 Refereed Publications since 1984:</w:t>
      </w:r>
    </w:p>
    <w:sectPr w:rsidR="001B7369" w:rsidSect="001B7369">
      <w:pgSz w:w="16838" w:h="11906" w:orient="landscape"/>
      <w:pgMar w:top="1134" w:right="1134"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ヒラギノ角ゴ Pro W3">
    <w:altName w:val="Yu Gothic UI"/>
    <w:charset w:val="80"/>
    <w:family w:val="swiss"/>
    <w:pitch w:val="variable"/>
    <w:sig w:usb0="E00002FF" w:usb1="7AC7FFFF" w:usb2="00000012" w:usb3="00000000" w:csb0="0002000D"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D951F4"/>
    <w:multiLevelType w:val="hybridMultilevel"/>
    <w:tmpl w:val="9BF69B4A"/>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369"/>
    <w:rsid w:val="001B7369"/>
    <w:rsid w:val="003603F5"/>
    <w:rsid w:val="005365E3"/>
    <w:rsid w:val="006D2A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B5BD4"/>
  <w15:chartTrackingRefBased/>
  <w15:docId w15:val="{58EC10CC-2166-4E78-8C1C-15165925F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72"/>
    <w:rsid w:val="001B7369"/>
    <w:pPr>
      <w:spacing w:after="0" w:line="240" w:lineRule="auto"/>
      <w:ind w:left="720"/>
      <w:contextualSpacing/>
      <w:jc w:val="both"/>
    </w:pPr>
    <w:rPr>
      <w:rFonts w:ascii="Times New Roman" w:eastAsia="ヒラギノ角ゴ Pro W3" w:hAnsi="Times New Roman" w:cs="Times New Roman"/>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456</Words>
  <Characters>2601</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Piero Colajanni</dc:creator>
  <cp:keywords/>
  <dc:description/>
  <cp:lastModifiedBy>Piero Colajanni</cp:lastModifiedBy>
  <cp:revision>1</cp:revision>
  <dcterms:created xsi:type="dcterms:W3CDTF">2019-11-06T20:02:00Z</dcterms:created>
  <dcterms:modified xsi:type="dcterms:W3CDTF">2019-11-06T20:05:00Z</dcterms:modified>
</cp:coreProperties>
</file>